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C91" w:rsidRPr="004F1178" w:rsidRDefault="003924D7" w:rsidP="008F5AD2">
      <w:pPr>
        <w:adjustRightInd w:val="0"/>
        <w:snapToGrid w:val="0"/>
        <w:spacing w:afterLines="100" w:after="312" w:line="500" w:lineRule="exact"/>
        <w:jc w:val="center"/>
        <w:rPr>
          <w:rFonts w:ascii="Arial Narrow" w:eastAsia="宋体" w:hAnsi="Arial Narrow"/>
          <w:b/>
          <w:sz w:val="32"/>
        </w:rPr>
      </w:pPr>
      <w:r w:rsidRPr="004F1178">
        <w:rPr>
          <w:rFonts w:ascii="Arial Narrow" w:eastAsia="宋体" w:hAnsi="Arial Narrow" w:hint="eastAsia"/>
          <w:b/>
          <w:sz w:val="32"/>
        </w:rPr>
        <w:t>对下一轮普通高等学校本科教学评估</w:t>
      </w:r>
      <w:r w:rsidR="00D32616" w:rsidRPr="004F1178">
        <w:rPr>
          <w:rFonts w:ascii="Arial Narrow" w:eastAsia="宋体" w:hAnsi="Arial Narrow" w:hint="eastAsia"/>
          <w:b/>
          <w:sz w:val="32"/>
        </w:rPr>
        <w:t>两个</w:t>
      </w:r>
      <w:r w:rsidRPr="004F1178">
        <w:rPr>
          <w:rFonts w:ascii="Arial Narrow" w:eastAsia="宋体" w:hAnsi="Arial Narrow" w:hint="eastAsia"/>
          <w:b/>
          <w:sz w:val="32"/>
        </w:rPr>
        <w:t>问题的探讨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103"/>
        <w:gridCol w:w="1835"/>
      </w:tblGrid>
      <w:tr w:rsidR="00004A17" w:rsidRPr="00784CF3" w:rsidTr="005E5982">
        <w:trPr>
          <w:trHeight w:val="449"/>
          <w:jc w:val="center"/>
        </w:trPr>
        <w:tc>
          <w:tcPr>
            <w:tcW w:w="2122" w:type="dxa"/>
            <w:vMerge w:val="restart"/>
            <w:vAlign w:val="center"/>
          </w:tcPr>
          <w:p w:rsidR="00004A17" w:rsidRPr="00784CF3" w:rsidRDefault="00004A17" w:rsidP="00A56B4F">
            <w:pPr>
              <w:adjustRightInd w:val="0"/>
              <w:snapToGrid w:val="0"/>
              <w:jc w:val="center"/>
              <w:rPr>
                <w:rFonts w:ascii="Arial Narrow" w:eastAsia="楷体" w:hAnsi="Arial Narrow"/>
                <w:szCs w:val="21"/>
              </w:rPr>
            </w:pPr>
            <w:r w:rsidRPr="00784CF3">
              <w:rPr>
                <w:rFonts w:ascii="Arial Narrow" w:eastAsia="楷体" w:hAnsi="Arial Narrow"/>
                <w:noProof/>
                <w:szCs w:val="21"/>
              </w:rPr>
              <w:drawing>
                <wp:inline distT="0" distB="0" distL="0" distR="0" wp14:anchorId="334692D3" wp14:editId="357B8411">
                  <wp:extent cx="760059" cy="1083945"/>
                  <wp:effectExtent l="0" t="0" r="2540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李志义照片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064" cy="1099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:rsidR="00004A17" w:rsidRPr="00B148ED" w:rsidRDefault="00CB7FC1" w:rsidP="008F5AD2">
            <w:pPr>
              <w:adjustRightInd w:val="0"/>
              <w:snapToGrid w:val="0"/>
              <w:jc w:val="center"/>
              <w:rPr>
                <w:rFonts w:ascii="Arial Narrow" w:eastAsia="楷体" w:hAnsi="Arial Narrow"/>
                <w:sz w:val="24"/>
                <w:szCs w:val="24"/>
              </w:rPr>
            </w:pPr>
            <w:r w:rsidRPr="00A56B4F">
              <w:rPr>
                <w:rFonts w:ascii="Arial Narrow" w:eastAsia="楷体" w:hAnsi="Arial Narrow" w:hint="eastAsia"/>
                <w:sz w:val="28"/>
                <w:szCs w:val="24"/>
              </w:rPr>
              <w:t>李志义</w:t>
            </w:r>
            <w:r w:rsidRPr="00A56B4F">
              <w:rPr>
                <w:rFonts w:ascii="Arial Narrow" w:eastAsia="楷体" w:hAnsi="Arial Narrow" w:hint="eastAsia"/>
                <w:sz w:val="28"/>
                <w:szCs w:val="24"/>
              </w:rPr>
              <w:t>*</w:t>
            </w:r>
          </w:p>
        </w:tc>
        <w:tc>
          <w:tcPr>
            <w:tcW w:w="1835" w:type="dxa"/>
            <w:vMerge w:val="restart"/>
            <w:vAlign w:val="center"/>
          </w:tcPr>
          <w:p w:rsidR="00004A17" w:rsidRPr="00784CF3" w:rsidRDefault="00004A17" w:rsidP="00397CBC">
            <w:pPr>
              <w:adjustRightInd w:val="0"/>
              <w:snapToGrid w:val="0"/>
              <w:jc w:val="center"/>
              <w:rPr>
                <w:rFonts w:ascii="Arial Narrow" w:eastAsia="楷体" w:hAnsi="Arial Narrow"/>
                <w:szCs w:val="21"/>
              </w:rPr>
            </w:pPr>
            <w:r w:rsidRPr="00784CF3">
              <w:rPr>
                <w:rFonts w:ascii="Arial Narrow" w:eastAsia="楷体" w:hAnsi="Arial Narrow"/>
                <w:noProof/>
                <w:szCs w:val="21"/>
              </w:rPr>
              <w:drawing>
                <wp:inline distT="0" distB="0" distL="0" distR="0" wp14:anchorId="5E864ABA" wp14:editId="60EDB781">
                  <wp:extent cx="900000" cy="9000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二维码示意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4A17" w:rsidRPr="00784CF3" w:rsidRDefault="00004A17" w:rsidP="00D85FD5">
            <w:pPr>
              <w:adjustRightInd w:val="0"/>
              <w:snapToGrid w:val="0"/>
              <w:jc w:val="center"/>
              <w:rPr>
                <w:rFonts w:ascii="Arial Narrow" w:eastAsia="楷体" w:hAnsi="Arial Narrow"/>
                <w:szCs w:val="21"/>
              </w:rPr>
            </w:pPr>
            <w:r w:rsidRPr="00060301">
              <w:rPr>
                <w:rFonts w:ascii="Arial Narrow" w:eastAsia="楷体" w:hAnsi="Arial Narrow" w:hint="eastAsia"/>
                <w:szCs w:val="21"/>
              </w:rPr>
              <w:t>扫码下载论文</w:t>
            </w:r>
          </w:p>
        </w:tc>
      </w:tr>
      <w:tr w:rsidR="00004A17" w:rsidRPr="00746A44" w:rsidTr="005E5982">
        <w:trPr>
          <w:trHeight w:val="1194"/>
          <w:jc w:val="center"/>
        </w:trPr>
        <w:tc>
          <w:tcPr>
            <w:tcW w:w="2122" w:type="dxa"/>
            <w:vMerge/>
            <w:vAlign w:val="center"/>
          </w:tcPr>
          <w:p w:rsidR="00004A17" w:rsidRPr="00784CF3" w:rsidRDefault="00004A17" w:rsidP="00397CBC">
            <w:pPr>
              <w:adjustRightInd w:val="0"/>
              <w:snapToGrid w:val="0"/>
              <w:jc w:val="center"/>
              <w:rPr>
                <w:rFonts w:ascii="Arial Narrow" w:eastAsia="楷体" w:hAnsi="Arial Narrow"/>
                <w:noProof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004A17" w:rsidRDefault="00CB7FC1" w:rsidP="00A56B4F">
            <w:pPr>
              <w:adjustRightInd w:val="0"/>
              <w:snapToGrid w:val="0"/>
              <w:spacing w:afterLines="50" w:after="156"/>
              <w:rPr>
                <w:rFonts w:ascii="Arial Narrow" w:eastAsia="楷体" w:hAnsi="Arial Narrow"/>
                <w:sz w:val="24"/>
                <w:szCs w:val="24"/>
              </w:rPr>
            </w:pPr>
            <w:r w:rsidRPr="008F5AD2">
              <w:rPr>
                <w:rFonts w:ascii="Arial Narrow" w:eastAsia="楷体" w:hAnsi="Arial Narrow" w:hint="eastAsia"/>
                <w:sz w:val="24"/>
                <w:szCs w:val="24"/>
              </w:rPr>
              <w:t>*</w:t>
            </w:r>
            <w:r w:rsidRPr="008F5AD2">
              <w:rPr>
                <w:rFonts w:ascii="Arial Narrow" w:eastAsia="楷体" w:hAnsi="Arial Narrow" w:hint="eastAsia"/>
                <w:sz w:val="24"/>
                <w:szCs w:val="24"/>
              </w:rPr>
              <w:t>教授，国家督学，沈阳化工大学原校长，大连理工大学原副校长，中国机械工程学会专业认证专家委员会主任委员</w:t>
            </w:r>
          </w:p>
          <w:p w:rsidR="00A56B4F" w:rsidRPr="008F5AD2" w:rsidRDefault="00A56B4F" w:rsidP="00CB7FC1">
            <w:pPr>
              <w:adjustRightInd w:val="0"/>
              <w:snapToGrid w:val="0"/>
              <w:rPr>
                <w:rFonts w:ascii="Arial Narrow" w:eastAsia="楷体" w:hAnsi="Arial Narrow"/>
                <w:sz w:val="24"/>
                <w:szCs w:val="24"/>
              </w:rPr>
            </w:pPr>
            <w:r w:rsidRPr="00A56B4F">
              <w:rPr>
                <w:rFonts w:ascii="Arial Narrow" w:eastAsia="楷体" w:hAnsi="Arial Narrow"/>
                <w:sz w:val="24"/>
                <w:szCs w:val="24"/>
              </w:rPr>
              <w:t>E-mail: lizy@dlut.edu.cn</w:t>
            </w:r>
          </w:p>
        </w:tc>
        <w:tc>
          <w:tcPr>
            <w:tcW w:w="1835" w:type="dxa"/>
            <w:vMerge/>
            <w:vAlign w:val="center"/>
          </w:tcPr>
          <w:p w:rsidR="00004A17" w:rsidRPr="00784CF3" w:rsidRDefault="00004A17" w:rsidP="00397CBC">
            <w:pPr>
              <w:adjustRightInd w:val="0"/>
              <w:snapToGrid w:val="0"/>
              <w:jc w:val="center"/>
              <w:rPr>
                <w:rFonts w:ascii="Arial Narrow" w:eastAsia="楷体" w:hAnsi="Arial Narrow"/>
                <w:noProof/>
                <w:szCs w:val="21"/>
              </w:rPr>
            </w:pPr>
          </w:p>
        </w:tc>
      </w:tr>
    </w:tbl>
    <w:p w:rsidR="002C0660" w:rsidRDefault="002C0660" w:rsidP="00D325AD">
      <w:pPr>
        <w:adjustRightInd w:val="0"/>
        <w:snapToGrid w:val="0"/>
        <w:ind w:firstLineChars="200" w:firstLine="480"/>
        <w:rPr>
          <w:rFonts w:ascii="Times New Roman" w:eastAsia="宋体" w:hAnsi="Times New Roman"/>
          <w:sz w:val="24"/>
          <w:szCs w:val="24"/>
        </w:rPr>
        <w:sectPr w:rsidR="002C0660" w:rsidSect="008F07D3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tbl>
      <w:tblPr>
        <w:tblStyle w:val="a8"/>
        <w:tblW w:w="9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0"/>
      </w:tblGrid>
      <w:tr w:rsidR="008F5AD2" w:rsidTr="003D7A28">
        <w:trPr>
          <w:trHeight w:val="1260"/>
        </w:trPr>
        <w:tc>
          <w:tcPr>
            <w:tcW w:w="9080" w:type="dxa"/>
          </w:tcPr>
          <w:p w:rsidR="008F5AD2" w:rsidRPr="008F5AD2" w:rsidRDefault="008F5AD2" w:rsidP="000B4479">
            <w:pPr>
              <w:adjustRightInd w:val="0"/>
              <w:snapToGrid w:val="0"/>
              <w:spacing w:afterLines="50" w:after="156"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8F5AD2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我国于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2003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年至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2008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年，成功地开展了一轮普通高等学校本科教学工作水平评估，极大地强化了高等学校教学工作，有力地促进了教学质量的提高，对建立中国特色的高等教育质量保证体系积累了宝贵经验。这一轮评估成效显著，意义重大。目前，教育部正在组织力量，研究制定下一轮评估方案。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 xml:space="preserve"> </w:t>
            </w:r>
          </w:p>
          <w:p w:rsidR="008F5AD2" w:rsidRPr="008F5AD2" w:rsidRDefault="008F5AD2" w:rsidP="000B4479">
            <w:pPr>
              <w:adjustRightInd w:val="0"/>
              <w:snapToGrid w:val="0"/>
              <w:spacing w:beforeLines="50" w:before="156" w:afterLines="50" w:after="156"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8F5AD2">
              <w:rPr>
                <w:rFonts w:ascii="Times New Roman" w:eastAsia="宋体" w:hAnsi="Times New Roman" w:hint="eastAsia"/>
                <w:sz w:val="24"/>
                <w:szCs w:val="24"/>
              </w:rPr>
              <w:t>下一轮评估的一个基本问题就是如何命名，“本科教学评估”和“本科人才培养评估”是目前较受推崇的命名方式。这些名称的关键区别在于主题词是“教学”还是“人才培养”。我们认为“本科教学评估”更为合理，原因有二：一是“教学评估”已是一个国际通用名词，采用“教学评估”便于国际交流与认可；二是“教学评估”与上一轮评估有继承，为人们所习惯，采用“教学评估”有利于评估“品牌”建设，形成评估文化。</w:t>
            </w:r>
          </w:p>
          <w:p w:rsidR="008F5AD2" w:rsidRDefault="008F5AD2" w:rsidP="000B4479">
            <w:pPr>
              <w:adjustRightInd w:val="0"/>
              <w:snapToGrid w:val="0"/>
              <w:spacing w:beforeLines="50" w:before="156" w:afterLines="50" w:after="156"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8F5AD2">
              <w:rPr>
                <w:rFonts w:ascii="Times New Roman" w:eastAsia="宋体" w:hAnsi="Times New Roman" w:hint="eastAsia"/>
                <w:sz w:val="24"/>
                <w:szCs w:val="24"/>
              </w:rPr>
              <w:t>就“教学评估”的国际通用性和国内习惯性，我们做了文献调查。检索国外含有人文社科类的大型文献数据库的结果表明，“教学评估”的词条很通用，但“人才培养评估”的词条寥寥无几。例如对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Journal of storage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（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JSTOR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，人文、社科、经管、数理化、环境生态过刊全文数据库）和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Gale-Info Trac Custom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（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GITC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，人文、社科、科技期刊全文数据库）分别以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Teaching Evaluation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和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Cultivation Evaluation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（包括其他同义词及其不同组合）为词条的检索结果如表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。</w:t>
            </w:r>
          </w:p>
          <w:p w:rsidR="008F5AD2" w:rsidRPr="008F5AD2" w:rsidRDefault="008F5AD2" w:rsidP="000B4479">
            <w:pPr>
              <w:adjustRightInd w:val="0"/>
              <w:snapToGrid w:val="0"/>
              <w:spacing w:beforeLines="50" w:before="156" w:afterLines="50" w:after="156"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8F5AD2">
              <w:rPr>
                <w:rFonts w:ascii="Times New Roman" w:eastAsia="宋体" w:hAnsi="Times New Roman" w:hint="eastAsia"/>
                <w:sz w:val="24"/>
                <w:szCs w:val="24"/>
              </w:rPr>
              <w:t>事实上，“高等教育”、“人才培养”和“教学”这三个概念在高等教育领域是有明确界定的。“高等教育”是“人才培养”的上位概念，“人才培养”是“教学”的上位概念。按现代教育理论与实践，高等教育具有三大功能，即人才培养、科学研究与社会服务。“人才培养”包括了“育人”（狭义上指德育）和“育才”（狭义上指智育）两方面，其中“育才”主要通过“教学”来实现。实际上，上述的“教学评估”，其含义与“人才培养评估”基本相近。</w:t>
            </w:r>
          </w:p>
          <w:p w:rsidR="008F5AD2" w:rsidRPr="008F5AD2" w:rsidRDefault="008F5AD2" w:rsidP="000B4479">
            <w:pPr>
              <w:adjustRightInd w:val="0"/>
              <w:snapToGrid w:val="0"/>
              <w:spacing w:beforeLines="50" w:before="156" w:afterLines="50" w:after="156"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8F5AD2">
              <w:rPr>
                <w:rFonts w:ascii="Times New Roman" w:eastAsia="宋体" w:hAnsi="Times New Roman" w:hint="eastAsia"/>
                <w:sz w:val="24"/>
                <w:szCs w:val="24"/>
              </w:rPr>
              <w:t>采用什么样的评估方式是下一轮评估规划的另一个要点。我国目前高校初步建立了人才培养质量保证体系，但它还很不完善。在下一轮评估的推动下，我们期望建立一个具有完善功能的、具备“闭环”特征的质量保证体系，即通过监督功能发现偏差，通过调控功能纠正这些偏差，再通过改进功能分析产生这些偏差的原因，并对系统进行改进。也就是说，这三个功能是首尾搭接，互为输入和输出的关系（图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1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）。</w:t>
            </w:r>
          </w:p>
          <w:p w:rsidR="008F5AD2" w:rsidRPr="00D06C80" w:rsidRDefault="008F5AD2" w:rsidP="003D7A28">
            <w:pPr>
              <w:adjustRightInd w:val="0"/>
              <w:snapToGrid w:val="0"/>
              <w:spacing w:beforeLines="50" w:before="156" w:afterLines="50" w:after="156" w:line="360" w:lineRule="exact"/>
              <w:ind w:firstLineChars="200" w:firstLine="480"/>
              <w:rPr>
                <w:rFonts w:ascii="Times New Roman" w:eastAsia="宋体" w:hAnsi="Times New Roman"/>
                <w:sz w:val="24"/>
                <w:szCs w:val="24"/>
              </w:rPr>
            </w:pPr>
            <w:r w:rsidRPr="008F5AD2">
              <w:rPr>
                <w:rFonts w:ascii="Times New Roman" w:eastAsia="宋体" w:hAnsi="Times New Roman" w:hint="eastAsia"/>
                <w:sz w:val="24"/>
                <w:szCs w:val="24"/>
              </w:rPr>
              <w:t>建立一个覆盖全面、功能齐全、完善有效的人才培养质量保证体系不是一蹴而就</w:t>
            </w:r>
            <w:r w:rsidRPr="008F5AD2">
              <w:rPr>
                <w:rFonts w:ascii="Times New Roman" w:eastAsia="宋体" w:hAnsi="Times New Roman" w:hint="eastAsia"/>
                <w:sz w:val="24"/>
                <w:szCs w:val="24"/>
              </w:rPr>
              <w:lastRenderedPageBreak/>
              <w:t>的事，我国高校管理目前尚未达到这一水平。对人才培养质量保证体系进行评估，有如按照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ISO9000</w:t>
            </w:r>
            <w:r w:rsidRPr="008F5AD2">
              <w:rPr>
                <w:rFonts w:ascii="Times New Roman" w:eastAsia="宋体" w:hAnsi="Times New Roman"/>
                <w:sz w:val="24"/>
                <w:szCs w:val="24"/>
              </w:rPr>
              <w:t>进行质量管理体系认证，需要如下环节：首先要制定人才培养质量保证模式，学校根据质量保证模式要求建立质量保证体系，学校对所建立的质量保证体系进行完整实施并评估其有效性，在此基础上才能对质量保证体系进行外部审核。</w:t>
            </w:r>
          </w:p>
        </w:tc>
      </w:tr>
    </w:tbl>
    <w:p w:rsidR="00D06C80" w:rsidRPr="000B4479" w:rsidRDefault="00D06C80" w:rsidP="00D06C80">
      <w:pPr>
        <w:adjustRightInd w:val="0"/>
        <w:snapToGrid w:val="0"/>
        <w:spacing w:line="360" w:lineRule="exact"/>
        <w:ind w:firstLineChars="200" w:firstLine="480"/>
        <w:rPr>
          <w:rFonts w:ascii="Times New Roman" w:eastAsia="宋体" w:hAnsi="Times New Roman"/>
          <w:sz w:val="24"/>
          <w:szCs w:val="24"/>
        </w:rPr>
        <w:sectPr w:rsidR="00D06C80" w:rsidRPr="000B4479" w:rsidSect="00777E13">
          <w:type w:val="continuous"/>
          <w:pgSz w:w="11906" w:h="16838"/>
          <w:pgMar w:top="1418" w:right="1418" w:bottom="9639" w:left="1418" w:header="851" w:footer="992" w:gutter="0"/>
          <w:cols w:space="425"/>
          <w:docGrid w:type="lines" w:linePitch="312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03"/>
      </w:tblGrid>
      <w:tr w:rsidR="00807500" w:rsidTr="00A42095">
        <w:trPr>
          <w:trHeight w:val="3002"/>
        </w:trPr>
        <w:tc>
          <w:tcPr>
            <w:tcW w:w="4957" w:type="dxa"/>
            <w:vMerge w:val="restart"/>
            <w:vAlign w:val="center"/>
          </w:tcPr>
          <w:p w:rsidR="00807500" w:rsidRPr="00310218" w:rsidRDefault="00807500" w:rsidP="00200DE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Cs w:val="24"/>
              </w:rPr>
            </w:pPr>
            <w:r>
              <w:rPr>
                <w:rFonts w:ascii="Times New Roman" w:eastAsia="楷体" w:hAnsi="Times New Roman" w:hint="eastAsia"/>
                <w:szCs w:val="24"/>
              </w:rPr>
              <w:lastRenderedPageBreak/>
              <w:t>表</w:t>
            </w:r>
            <w:r>
              <w:rPr>
                <w:rFonts w:ascii="Times New Roman" w:eastAsia="楷体" w:hAnsi="Times New Roman" w:hint="eastAsia"/>
                <w:szCs w:val="24"/>
              </w:rPr>
              <w:t>1</w:t>
            </w:r>
            <w:r w:rsidRPr="00BE499E">
              <w:rPr>
                <w:rFonts w:ascii="Times New Roman" w:eastAsia="楷体" w:hAnsi="Times New Roman"/>
                <w:szCs w:val="24"/>
              </w:rPr>
              <w:t xml:space="preserve">. </w:t>
            </w:r>
            <w:r w:rsidRPr="00310218">
              <w:rPr>
                <w:rFonts w:ascii="Times New Roman" w:eastAsia="楷体" w:hAnsi="Times New Roman" w:hint="eastAsia"/>
                <w:szCs w:val="24"/>
              </w:rPr>
              <w:t>国外文献对“教学评估”术语</w:t>
            </w:r>
          </w:p>
          <w:p w:rsidR="00807500" w:rsidRDefault="00807500" w:rsidP="00200DE6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Cs w:val="24"/>
              </w:rPr>
            </w:pPr>
            <w:r w:rsidRPr="00310218">
              <w:rPr>
                <w:rFonts w:ascii="Times New Roman" w:eastAsia="楷体" w:hAnsi="Times New Roman" w:hint="eastAsia"/>
                <w:szCs w:val="24"/>
              </w:rPr>
              <w:t>及“人才培养评估”使用情况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61"/>
              <w:gridCol w:w="1703"/>
              <w:gridCol w:w="1701"/>
            </w:tblGrid>
            <w:tr w:rsidR="00807500" w:rsidRPr="00821AD7" w:rsidTr="00200DE6">
              <w:trPr>
                <w:trHeight w:val="391"/>
              </w:trPr>
              <w:tc>
                <w:tcPr>
                  <w:tcW w:w="1161" w:type="dxa"/>
                  <w:vMerge w:val="restart"/>
                  <w:vAlign w:val="center"/>
                </w:tcPr>
                <w:p w:rsidR="005E4BAA" w:rsidRPr="00821AD7" w:rsidRDefault="005E4BAA" w:rsidP="00200DE6">
                  <w:pPr>
                    <w:adjustRightInd w:val="0"/>
                    <w:snapToGrid w:val="0"/>
                    <w:rPr>
                      <w:rFonts w:ascii="Times New Roman" w:eastAsia="黑体" w:hAnsi="Times New Roman"/>
                      <w:szCs w:val="21"/>
                    </w:rPr>
                  </w:pPr>
                  <w:r w:rsidRPr="005E4BAA">
                    <w:rPr>
                      <w:rFonts w:ascii="Times New Roman" w:eastAsia="黑体" w:hAnsi="Times New Roman" w:hint="eastAsia"/>
                      <w:szCs w:val="21"/>
                    </w:rPr>
                    <w:t>检索词组</w:t>
                  </w:r>
                </w:p>
              </w:tc>
              <w:tc>
                <w:tcPr>
                  <w:tcW w:w="3404" w:type="dxa"/>
                  <w:gridSpan w:val="2"/>
                  <w:vAlign w:val="center"/>
                </w:tcPr>
                <w:p w:rsidR="00807500" w:rsidRPr="00821AD7" w:rsidRDefault="005E4BAA" w:rsidP="006478BE">
                  <w:pPr>
                    <w:adjustRightInd w:val="0"/>
                    <w:snapToGrid w:val="0"/>
                    <w:jc w:val="center"/>
                    <w:rPr>
                      <w:rFonts w:ascii="Times New Roman" w:eastAsia="黑体" w:hAnsi="Times New Roman"/>
                      <w:szCs w:val="21"/>
                    </w:rPr>
                  </w:pPr>
                  <w:r w:rsidRPr="005E4BAA">
                    <w:rPr>
                      <w:rFonts w:ascii="Times New Roman" w:eastAsia="黑体" w:hAnsi="Times New Roman" w:hint="eastAsia"/>
                      <w:szCs w:val="21"/>
                    </w:rPr>
                    <w:t>检索结果</w:t>
                  </w:r>
                </w:p>
              </w:tc>
            </w:tr>
            <w:tr w:rsidR="00807500" w:rsidRPr="00821AD7" w:rsidTr="00200DE6">
              <w:trPr>
                <w:trHeight w:val="430"/>
              </w:trPr>
              <w:tc>
                <w:tcPr>
                  <w:tcW w:w="1161" w:type="dxa"/>
                  <w:vMerge/>
                  <w:vAlign w:val="center"/>
                </w:tcPr>
                <w:p w:rsidR="00807500" w:rsidRPr="00821AD7" w:rsidRDefault="00807500" w:rsidP="00200DE6">
                  <w:pPr>
                    <w:adjustRightInd w:val="0"/>
                    <w:snapToGrid w:val="0"/>
                    <w:rPr>
                      <w:rFonts w:ascii="Times New Roman" w:eastAsia="黑体" w:hAnsi="Times New Roman"/>
                      <w:szCs w:val="21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 w:rsidR="00807500" w:rsidRPr="00821AD7" w:rsidRDefault="00E17B90" w:rsidP="006478BE">
                  <w:pPr>
                    <w:adjustRightInd w:val="0"/>
                    <w:snapToGrid w:val="0"/>
                    <w:jc w:val="center"/>
                    <w:rPr>
                      <w:rFonts w:ascii="Times New Roman" w:eastAsia="黑体" w:hAnsi="Times New Roman"/>
                      <w:szCs w:val="21"/>
                    </w:rPr>
                  </w:pPr>
                  <w:r w:rsidRPr="00E17B90">
                    <w:rPr>
                      <w:rFonts w:ascii="Times New Roman" w:eastAsia="黑体" w:hAnsi="Times New Roman"/>
                      <w:szCs w:val="21"/>
                    </w:rPr>
                    <w:t>JSTOR</w:t>
                  </w:r>
                  <w:r>
                    <w:rPr>
                      <w:rFonts w:ascii="Times New Roman" w:eastAsia="黑体" w:hAnsi="Times New Roman" w:hint="eastAsia"/>
                      <w:szCs w:val="21"/>
                    </w:rPr>
                    <w:t>数据库</w:t>
                  </w:r>
                </w:p>
              </w:tc>
              <w:tc>
                <w:tcPr>
                  <w:tcW w:w="1701" w:type="dxa"/>
                  <w:vAlign w:val="center"/>
                </w:tcPr>
                <w:p w:rsidR="00807500" w:rsidRPr="00821AD7" w:rsidRDefault="00E17B90" w:rsidP="006478BE">
                  <w:pPr>
                    <w:adjustRightInd w:val="0"/>
                    <w:snapToGrid w:val="0"/>
                    <w:jc w:val="center"/>
                    <w:rPr>
                      <w:rFonts w:ascii="Times New Roman" w:eastAsia="黑体" w:hAnsi="Times New Roman"/>
                      <w:szCs w:val="21"/>
                    </w:rPr>
                  </w:pPr>
                  <w:r w:rsidRPr="00E17B90">
                    <w:rPr>
                      <w:rFonts w:ascii="Times New Roman" w:eastAsia="黑体" w:hAnsi="Times New Roman"/>
                      <w:szCs w:val="21"/>
                    </w:rPr>
                    <w:t>GITC</w:t>
                  </w:r>
                  <w:r>
                    <w:rPr>
                      <w:rFonts w:ascii="Times New Roman" w:eastAsia="黑体" w:hAnsi="Times New Roman" w:hint="eastAsia"/>
                      <w:szCs w:val="21"/>
                    </w:rPr>
                    <w:t>数据库</w:t>
                  </w:r>
                </w:p>
              </w:tc>
            </w:tr>
            <w:tr w:rsidR="00807500" w:rsidRPr="00821AD7" w:rsidTr="006478BE">
              <w:trPr>
                <w:trHeight w:val="535"/>
              </w:trPr>
              <w:tc>
                <w:tcPr>
                  <w:tcW w:w="1161" w:type="dxa"/>
                  <w:vAlign w:val="center"/>
                </w:tcPr>
                <w:p w:rsidR="00807500" w:rsidRPr="00821AD7" w:rsidRDefault="00807500" w:rsidP="00200DE6">
                  <w:pPr>
                    <w:adjustRightInd w:val="0"/>
                    <w:snapToGrid w:val="0"/>
                    <w:rPr>
                      <w:rFonts w:ascii="Times New Roman" w:eastAsia="黑体" w:hAnsi="Times New Roman"/>
                      <w:szCs w:val="21"/>
                    </w:rPr>
                  </w:pPr>
                  <w:r w:rsidRPr="00821AD7">
                    <w:rPr>
                      <w:rFonts w:ascii="Times New Roman" w:eastAsia="黑体" w:hAnsi="Times New Roman"/>
                      <w:szCs w:val="21"/>
                    </w:rPr>
                    <w:t>Teaching Evaluation</w:t>
                  </w:r>
                </w:p>
              </w:tc>
              <w:tc>
                <w:tcPr>
                  <w:tcW w:w="1703" w:type="dxa"/>
                  <w:vAlign w:val="center"/>
                </w:tcPr>
                <w:p w:rsidR="00807500" w:rsidRPr="00821AD7" w:rsidRDefault="00807500" w:rsidP="00200DE6">
                  <w:pPr>
                    <w:adjustRightInd w:val="0"/>
                    <w:snapToGrid w:val="0"/>
                    <w:jc w:val="center"/>
                    <w:rPr>
                      <w:rFonts w:ascii="Times New Roman" w:eastAsia="黑体" w:hAnsi="Times New Roman"/>
                      <w:szCs w:val="21"/>
                    </w:rPr>
                  </w:pPr>
                  <w:r w:rsidRPr="00821AD7">
                    <w:rPr>
                      <w:rFonts w:ascii="Times New Roman" w:eastAsia="黑体" w:hAnsi="Times New Roman"/>
                      <w:szCs w:val="21"/>
                    </w:rPr>
                    <w:t>395</w:t>
                  </w:r>
                </w:p>
              </w:tc>
              <w:tc>
                <w:tcPr>
                  <w:tcW w:w="1701" w:type="dxa"/>
                  <w:vAlign w:val="center"/>
                </w:tcPr>
                <w:p w:rsidR="00807500" w:rsidRPr="00821AD7" w:rsidRDefault="00807500" w:rsidP="00200DE6">
                  <w:pPr>
                    <w:adjustRightInd w:val="0"/>
                    <w:snapToGrid w:val="0"/>
                    <w:jc w:val="center"/>
                    <w:rPr>
                      <w:rFonts w:ascii="Times New Roman" w:eastAsia="黑体" w:hAnsi="Times New Roman"/>
                      <w:szCs w:val="21"/>
                    </w:rPr>
                  </w:pPr>
                  <w:r w:rsidRPr="00821AD7">
                    <w:rPr>
                      <w:rFonts w:ascii="Times New Roman" w:eastAsia="黑体" w:hAnsi="Times New Roman"/>
                      <w:szCs w:val="21"/>
                    </w:rPr>
                    <w:t>673</w:t>
                  </w:r>
                </w:p>
              </w:tc>
            </w:tr>
            <w:tr w:rsidR="00807500" w:rsidRPr="00821AD7" w:rsidTr="006478BE">
              <w:trPr>
                <w:trHeight w:val="517"/>
              </w:trPr>
              <w:tc>
                <w:tcPr>
                  <w:tcW w:w="1161" w:type="dxa"/>
                  <w:vAlign w:val="center"/>
                </w:tcPr>
                <w:p w:rsidR="00807500" w:rsidRPr="00821AD7" w:rsidRDefault="00807500" w:rsidP="00200DE6">
                  <w:pPr>
                    <w:adjustRightInd w:val="0"/>
                    <w:snapToGrid w:val="0"/>
                    <w:rPr>
                      <w:rFonts w:ascii="Times New Roman" w:eastAsia="黑体" w:hAnsi="Times New Roman"/>
                      <w:szCs w:val="21"/>
                    </w:rPr>
                  </w:pPr>
                  <w:r w:rsidRPr="00821AD7">
                    <w:rPr>
                      <w:rFonts w:ascii="Times New Roman" w:eastAsia="黑体" w:hAnsi="Times New Roman"/>
                      <w:szCs w:val="21"/>
                    </w:rPr>
                    <w:t>Cultivation Evaluation</w:t>
                  </w:r>
                </w:p>
              </w:tc>
              <w:tc>
                <w:tcPr>
                  <w:tcW w:w="1703" w:type="dxa"/>
                  <w:vAlign w:val="center"/>
                </w:tcPr>
                <w:p w:rsidR="00807500" w:rsidRPr="00821AD7" w:rsidRDefault="00807500" w:rsidP="00200DE6">
                  <w:pPr>
                    <w:adjustRightInd w:val="0"/>
                    <w:snapToGrid w:val="0"/>
                    <w:jc w:val="center"/>
                    <w:rPr>
                      <w:rFonts w:ascii="Times New Roman" w:eastAsia="黑体" w:hAnsi="Times New Roman"/>
                      <w:szCs w:val="21"/>
                    </w:rPr>
                  </w:pPr>
                  <w:r w:rsidRPr="00821AD7">
                    <w:rPr>
                      <w:rFonts w:ascii="Times New Roman" w:eastAsia="黑体" w:hAnsi="Times New Roman"/>
                      <w:szCs w:val="21"/>
                    </w:rPr>
                    <w:t>0</w:t>
                  </w:r>
                </w:p>
              </w:tc>
              <w:tc>
                <w:tcPr>
                  <w:tcW w:w="1701" w:type="dxa"/>
                  <w:vAlign w:val="center"/>
                </w:tcPr>
                <w:p w:rsidR="00807500" w:rsidRPr="00821AD7" w:rsidRDefault="00807500" w:rsidP="00200DE6">
                  <w:pPr>
                    <w:adjustRightInd w:val="0"/>
                    <w:snapToGrid w:val="0"/>
                    <w:jc w:val="center"/>
                    <w:rPr>
                      <w:rFonts w:ascii="Times New Roman" w:eastAsia="黑体" w:hAnsi="Times New Roman"/>
                      <w:szCs w:val="21"/>
                    </w:rPr>
                  </w:pPr>
                  <w:r w:rsidRPr="00821AD7">
                    <w:rPr>
                      <w:rFonts w:ascii="Times New Roman" w:eastAsia="黑体" w:hAnsi="Times New Roman"/>
                      <w:szCs w:val="21"/>
                    </w:rPr>
                    <w:t>0</w:t>
                  </w:r>
                </w:p>
              </w:tc>
            </w:tr>
          </w:tbl>
          <w:p w:rsidR="00807500" w:rsidRPr="00BE499E" w:rsidRDefault="00807500" w:rsidP="007C0C9E">
            <w:pPr>
              <w:adjustRightInd w:val="0"/>
              <w:snapToGrid w:val="0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807500" w:rsidRPr="00BE499E" w:rsidRDefault="00807500" w:rsidP="007C0C9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Cs w:val="24"/>
              </w:rPr>
            </w:pPr>
            <w:r>
              <w:rPr>
                <w:rFonts w:ascii="Times New Roman" w:eastAsia="楷体" w:hAnsi="Times New Roman"/>
                <w:noProof/>
                <w:szCs w:val="24"/>
              </w:rPr>
              <w:drawing>
                <wp:inline distT="0" distB="0" distL="0" distR="0" wp14:anchorId="4F17E886" wp14:editId="6340346B">
                  <wp:extent cx="1739043" cy="1638626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论文范例插图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944" cy="1647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500" w:rsidTr="00A42095">
        <w:trPr>
          <w:trHeight w:val="283"/>
        </w:trPr>
        <w:tc>
          <w:tcPr>
            <w:tcW w:w="4957" w:type="dxa"/>
            <w:vMerge/>
            <w:vAlign w:val="center"/>
          </w:tcPr>
          <w:p w:rsidR="00807500" w:rsidRPr="00BE499E" w:rsidRDefault="00807500" w:rsidP="007C0C9E">
            <w:pPr>
              <w:adjustRightInd w:val="0"/>
              <w:snapToGrid w:val="0"/>
              <w:rPr>
                <w:rFonts w:ascii="Times New Roman" w:eastAsia="楷体" w:hAnsi="Times New Roman"/>
                <w:szCs w:val="24"/>
              </w:rPr>
            </w:pPr>
          </w:p>
        </w:tc>
        <w:tc>
          <w:tcPr>
            <w:tcW w:w="4103" w:type="dxa"/>
            <w:vAlign w:val="center"/>
          </w:tcPr>
          <w:p w:rsidR="00107FC4" w:rsidRPr="00BE499E" w:rsidRDefault="00107FC4" w:rsidP="006478BE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Cs w:val="24"/>
              </w:rPr>
            </w:pPr>
            <w:r>
              <w:rPr>
                <w:rFonts w:ascii="Times New Roman" w:eastAsia="楷体" w:hAnsi="Times New Roman" w:hint="eastAsia"/>
                <w:szCs w:val="24"/>
              </w:rPr>
              <w:t>图</w:t>
            </w:r>
            <w:r>
              <w:rPr>
                <w:rFonts w:ascii="Times New Roman" w:eastAsia="楷体" w:hAnsi="Times New Roman" w:hint="eastAsia"/>
                <w:szCs w:val="24"/>
              </w:rPr>
              <w:t>1</w:t>
            </w:r>
            <w:r>
              <w:rPr>
                <w:rFonts w:ascii="Times New Roman" w:eastAsia="楷体" w:hAnsi="Times New Roman"/>
                <w:szCs w:val="24"/>
              </w:rPr>
              <w:t>.</w:t>
            </w:r>
            <w:r w:rsidR="00807500">
              <w:rPr>
                <w:rFonts w:ascii="Times New Roman" w:eastAsia="楷体" w:hAnsi="Times New Roman"/>
                <w:szCs w:val="24"/>
              </w:rPr>
              <w:t xml:space="preserve"> </w:t>
            </w:r>
            <w:r w:rsidR="00807500">
              <w:rPr>
                <w:rFonts w:ascii="Times New Roman" w:eastAsia="楷体" w:hAnsi="Times New Roman" w:hint="eastAsia"/>
                <w:szCs w:val="24"/>
              </w:rPr>
              <w:t>形成闭环的质量保证体系</w:t>
            </w:r>
          </w:p>
        </w:tc>
      </w:tr>
    </w:tbl>
    <w:p w:rsidR="00807500" w:rsidRPr="00807500" w:rsidRDefault="00807500" w:rsidP="00807500">
      <w:pPr>
        <w:adjustRightInd w:val="0"/>
        <w:snapToGrid w:val="0"/>
        <w:rPr>
          <w:rFonts w:ascii="Times New Roman" w:eastAsia="宋体" w:hAnsi="Times New Roman"/>
          <w:szCs w:val="21"/>
        </w:rPr>
      </w:pPr>
      <w:bookmarkStart w:id="0" w:name="_GoBack"/>
      <w:bookmarkEnd w:id="0"/>
    </w:p>
    <w:sectPr w:rsidR="00807500" w:rsidRPr="00807500" w:rsidSect="00777E13">
      <w:type w:val="continuous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CA1" w:rsidRDefault="00C50CA1" w:rsidP="00E7370A">
      <w:r>
        <w:separator/>
      </w:r>
    </w:p>
  </w:endnote>
  <w:endnote w:type="continuationSeparator" w:id="0">
    <w:p w:rsidR="00C50CA1" w:rsidRDefault="00C50CA1" w:rsidP="00E7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CA1" w:rsidRDefault="00C50CA1" w:rsidP="00E7370A">
      <w:r>
        <w:separator/>
      </w:r>
    </w:p>
  </w:footnote>
  <w:footnote w:type="continuationSeparator" w:id="0">
    <w:p w:rsidR="00C50CA1" w:rsidRDefault="00C50CA1" w:rsidP="00E7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35BD"/>
    <w:multiLevelType w:val="hybridMultilevel"/>
    <w:tmpl w:val="B9EC07F2"/>
    <w:lvl w:ilvl="0" w:tplc="C7A249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4A121D8"/>
    <w:multiLevelType w:val="hybridMultilevel"/>
    <w:tmpl w:val="1F36C5A6"/>
    <w:lvl w:ilvl="0" w:tplc="C7A249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51"/>
    <w:rsid w:val="00004A17"/>
    <w:rsid w:val="00025215"/>
    <w:rsid w:val="000557D8"/>
    <w:rsid w:val="00060301"/>
    <w:rsid w:val="000700AE"/>
    <w:rsid w:val="00081236"/>
    <w:rsid w:val="0009341B"/>
    <w:rsid w:val="00096C91"/>
    <w:rsid w:val="000B4479"/>
    <w:rsid w:val="000D7A2A"/>
    <w:rsid w:val="00107FC4"/>
    <w:rsid w:val="0015184E"/>
    <w:rsid w:val="00174CA2"/>
    <w:rsid w:val="0018428E"/>
    <w:rsid w:val="00185165"/>
    <w:rsid w:val="0019641C"/>
    <w:rsid w:val="001A0C83"/>
    <w:rsid w:val="001A4979"/>
    <w:rsid w:val="001A6896"/>
    <w:rsid w:val="001E5BB8"/>
    <w:rsid w:val="001F225A"/>
    <w:rsid w:val="00200DE6"/>
    <w:rsid w:val="0020640F"/>
    <w:rsid w:val="00227823"/>
    <w:rsid w:val="00232E23"/>
    <w:rsid w:val="00233AFC"/>
    <w:rsid w:val="0026782B"/>
    <w:rsid w:val="002737B9"/>
    <w:rsid w:val="00274E1E"/>
    <w:rsid w:val="00280A50"/>
    <w:rsid w:val="00294256"/>
    <w:rsid w:val="002C0660"/>
    <w:rsid w:val="00310218"/>
    <w:rsid w:val="00340F80"/>
    <w:rsid w:val="003451A5"/>
    <w:rsid w:val="00365E91"/>
    <w:rsid w:val="003924D7"/>
    <w:rsid w:val="00397CBC"/>
    <w:rsid w:val="003B0EBC"/>
    <w:rsid w:val="003B383B"/>
    <w:rsid w:val="003C1130"/>
    <w:rsid w:val="003C78C4"/>
    <w:rsid w:val="003D2FB9"/>
    <w:rsid w:val="003D7A28"/>
    <w:rsid w:val="003E001B"/>
    <w:rsid w:val="003F1BFB"/>
    <w:rsid w:val="00414449"/>
    <w:rsid w:val="00434FB6"/>
    <w:rsid w:val="00455255"/>
    <w:rsid w:val="00467C76"/>
    <w:rsid w:val="0047070A"/>
    <w:rsid w:val="004A01F8"/>
    <w:rsid w:val="004A50E0"/>
    <w:rsid w:val="004B4F38"/>
    <w:rsid w:val="004B5B55"/>
    <w:rsid w:val="004D2DF9"/>
    <w:rsid w:val="004F1178"/>
    <w:rsid w:val="004F3D48"/>
    <w:rsid w:val="0052569D"/>
    <w:rsid w:val="00540577"/>
    <w:rsid w:val="0054678F"/>
    <w:rsid w:val="00552E52"/>
    <w:rsid w:val="00563EA3"/>
    <w:rsid w:val="0057420C"/>
    <w:rsid w:val="00574492"/>
    <w:rsid w:val="0058240D"/>
    <w:rsid w:val="005A1A4E"/>
    <w:rsid w:val="005A4C1A"/>
    <w:rsid w:val="005E4BAA"/>
    <w:rsid w:val="005E5982"/>
    <w:rsid w:val="005E67F7"/>
    <w:rsid w:val="00600FA4"/>
    <w:rsid w:val="00606315"/>
    <w:rsid w:val="00635C04"/>
    <w:rsid w:val="006478BE"/>
    <w:rsid w:val="006672B0"/>
    <w:rsid w:val="006A03DB"/>
    <w:rsid w:val="006A67AC"/>
    <w:rsid w:val="0071384C"/>
    <w:rsid w:val="00717CFE"/>
    <w:rsid w:val="007248EC"/>
    <w:rsid w:val="00727B4E"/>
    <w:rsid w:val="00746A44"/>
    <w:rsid w:val="007746E1"/>
    <w:rsid w:val="00777E13"/>
    <w:rsid w:val="00784CF3"/>
    <w:rsid w:val="00791220"/>
    <w:rsid w:val="007B31E9"/>
    <w:rsid w:val="007D4B44"/>
    <w:rsid w:val="007E1A12"/>
    <w:rsid w:val="007E4EF4"/>
    <w:rsid w:val="00807500"/>
    <w:rsid w:val="0081673A"/>
    <w:rsid w:val="00821AD7"/>
    <w:rsid w:val="0087072F"/>
    <w:rsid w:val="0088080B"/>
    <w:rsid w:val="008A0B37"/>
    <w:rsid w:val="008B294C"/>
    <w:rsid w:val="008B29A3"/>
    <w:rsid w:val="008C5D19"/>
    <w:rsid w:val="008F003A"/>
    <w:rsid w:val="008F07D3"/>
    <w:rsid w:val="008F5AD2"/>
    <w:rsid w:val="0092019B"/>
    <w:rsid w:val="0093162B"/>
    <w:rsid w:val="009818E2"/>
    <w:rsid w:val="009937EA"/>
    <w:rsid w:val="009A2267"/>
    <w:rsid w:val="009A7D51"/>
    <w:rsid w:val="009B11C0"/>
    <w:rsid w:val="009E4C93"/>
    <w:rsid w:val="009E7498"/>
    <w:rsid w:val="00A13D48"/>
    <w:rsid w:val="00A2048A"/>
    <w:rsid w:val="00A21B87"/>
    <w:rsid w:val="00A2791C"/>
    <w:rsid w:val="00A42095"/>
    <w:rsid w:val="00A56B4F"/>
    <w:rsid w:val="00A62A78"/>
    <w:rsid w:val="00AA0A0D"/>
    <w:rsid w:val="00AB2F20"/>
    <w:rsid w:val="00AB7504"/>
    <w:rsid w:val="00AC399D"/>
    <w:rsid w:val="00AF7807"/>
    <w:rsid w:val="00B01971"/>
    <w:rsid w:val="00B148ED"/>
    <w:rsid w:val="00B33B72"/>
    <w:rsid w:val="00BD2D7B"/>
    <w:rsid w:val="00BD4297"/>
    <w:rsid w:val="00BF2CFC"/>
    <w:rsid w:val="00C07BB9"/>
    <w:rsid w:val="00C1243F"/>
    <w:rsid w:val="00C15CAD"/>
    <w:rsid w:val="00C50CA1"/>
    <w:rsid w:val="00C511AE"/>
    <w:rsid w:val="00C530EE"/>
    <w:rsid w:val="00C638F6"/>
    <w:rsid w:val="00C715C1"/>
    <w:rsid w:val="00C7293D"/>
    <w:rsid w:val="00C82F2C"/>
    <w:rsid w:val="00CA0959"/>
    <w:rsid w:val="00CA5216"/>
    <w:rsid w:val="00CB64EC"/>
    <w:rsid w:val="00CB7FC1"/>
    <w:rsid w:val="00CC20B9"/>
    <w:rsid w:val="00CD7930"/>
    <w:rsid w:val="00D05B41"/>
    <w:rsid w:val="00D06C80"/>
    <w:rsid w:val="00D15A49"/>
    <w:rsid w:val="00D15D12"/>
    <w:rsid w:val="00D325AD"/>
    <w:rsid w:val="00D32616"/>
    <w:rsid w:val="00D54E9D"/>
    <w:rsid w:val="00D552BA"/>
    <w:rsid w:val="00D720E5"/>
    <w:rsid w:val="00D85FD5"/>
    <w:rsid w:val="00D924C7"/>
    <w:rsid w:val="00D94679"/>
    <w:rsid w:val="00DA41B1"/>
    <w:rsid w:val="00DA4B4B"/>
    <w:rsid w:val="00DE195A"/>
    <w:rsid w:val="00DE5F1E"/>
    <w:rsid w:val="00DF78DD"/>
    <w:rsid w:val="00DF7DE9"/>
    <w:rsid w:val="00E17B90"/>
    <w:rsid w:val="00E7370A"/>
    <w:rsid w:val="00E8682F"/>
    <w:rsid w:val="00E912AC"/>
    <w:rsid w:val="00EA374E"/>
    <w:rsid w:val="00EA4AEF"/>
    <w:rsid w:val="00EA7136"/>
    <w:rsid w:val="00EC2C7E"/>
    <w:rsid w:val="00ED1647"/>
    <w:rsid w:val="00EF3CE0"/>
    <w:rsid w:val="00F10F2C"/>
    <w:rsid w:val="00F207BB"/>
    <w:rsid w:val="00F30E3D"/>
    <w:rsid w:val="00F73EEB"/>
    <w:rsid w:val="00FD35B6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5D9B2-7A83-4173-96CA-8A68B093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CF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73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370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3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370A"/>
    <w:rPr>
      <w:sz w:val="18"/>
      <w:szCs w:val="18"/>
    </w:rPr>
  </w:style>
  <w:style w:type="table" w:styleId="a8">
    <w:name w:val="Table Grid"/>
    <w:basedOn w:val="a1"/>
    <w:uiPriority w:val="39"/>
    <w:rsid w:val="00310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D403-945B-4C71-AB88-FE1B4D6A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潘浩</dc:creator>
  <cp:keywords/>
  <dc:description/>
  <cp:lastModifiedBy>潘浩</cp:lastModifiedBy>
  <cp:revision>174</cp:revision>
  <dcterms:created xsi:type="dcterms:W3CDTF">2019-02-26T11:46:00Z</dcterms:created>
  <dcterms:modified xsi:type="dcterms:W3CDTF">2019-03-05T14:14:00Z</dcterms:modified>
</cp:coreProperties>
</file>